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4CEF2" w14:textId="41CD8568" w:rsidR="78353391" w:rsidRDefault="78353391" w:rsidP="78353391">
      <w:pPr>
        <w:rPr>
          <w:b/>
          <w:bCs/>
        </w:rPr>
      </w:pPr>
    </w:p>
    <w:p w14:paraId="47FD1CF6" w14:textId="225A21E5" w:rsidR="00063739" w:rsidRPr="005B3776" w:rsidRDefault="00063739" w:rsidP="00063739">
      <w:pPr>
        <w:rPr>
          <w:u w:val="single"/>
        </w:rPr>
      </w:pPr>
      <w:r w:rsidRPr="00063739">
        <w:br/>
      </w:r>
      <w:r w:rsidRPr="005B3776">
        <w:rPr>
          <w:sz w:val="28"/>
          <w:szCs w:val="28"/>
          <w:u w:val="single"/>
        </w:rPr>
        <w:t>Søknad om særskilt tilrettelegging til eksamen</w:t>
      </w:r>
    </w:p>
    <w:p w14:paraId="0AD0E224" w14:textId="617E14E6" w:rsidR="002A2EE8" w:rsidRPr="002C7FD8" w:rsidRDefault="002A2EE8" w:rsidP="00063739">
      <w:pPr>
        <w:rPr>
          <w:b/>
          <w:bCs/>
          <w:u w:val="single"/>
        </w:rPr>
      </w:pPr>
      <w:r w:rsidRPr="002C7FD8">
        <w:rPr>
          <w:b/>
          <w:bCs/>
          <w:u w:val="single"/>
        </w:rPr>
        <w:t>FRIST:</w:t>
      </w:r>
      <w:r w:rsidR="002C7FD8" w:rsidRPr="002C7FD8">
        <w:rPr>
          <w:b/>
          <w:bCs/>
          <w:u w:val="single"/>
        </w:rPr>
        <w:t xml:space="preserve"> 01.04.26</w:t>
      </w:r>
    </w:p>
    <w:p w14:paraId="720E1EB9" w14:textId="23144496" w:rsidR="00063739" w:rsidRPr="00744772" w:rsidRDefault="00063739" w:rsidP="00063739">
      <w:pPr>
        <w:rPr>
          <w:i/>
          <w:iCs/>
        </w:rPr>
      </w:pPr>
      <w:r w:rsidRPr="00744772">
        <w:rPr>
          <w:i/>
          <w:iCs/>
        </w:rPr>
        <w:t>Elever, privatister og voksne deltakere har rett til særskilt tilrettelegging av eksamen, hvis de trenger det for å få vist kompetansen sin ut fra kompetansemålene i faget (opplæringsforskriften § 9-34 og § 15-23</w:t>
      </w:r>
      <w:r w:rsidR="001C4D24">
        <w:rPr>
          <w:i/>
          <w:iCs/>
        </w:rPr>
        <w:t>)</w:t>
      </w:r>
      <w:r w:rsidRPr="00744772">
        <w:rPr>
          <w:i/>
          <w:iCs/>
        </w:rPr>
        <w:t>. Tilretteleggingen skal så langt det er mulig tilpasses og avhjelpe kandidatens behov, for eksempel ved allergi eller ved funksjonsnedsettelse.</w:t>
      </w:r>
    </w:p>
    <w:p w14:paraId="22BD8C14" w14:textId="77777777" w:rsidR="00063739" w:rsidRPr="00744772" w:rsidRDefault="00063739" w:rsidP="00063739">
      <w:pPr>
        <w:rPr>
          <w:i/>
          <w:iCs/>
        </w:rPr>
      </w:pPr>
      <w:r w:rsidRPr="00744772">
        <w:rPr>
          <w:i/>
          <w:iCs/>
        </w:rPr>
        <w:t>Reglene om særskilt tilrettelegging gjelder eksamener i alle fag, også skriftlig todelt eksamen.</w:t>
      </w:r>
    </w:p>
    <w:p w14:paraId="5CB3B242" w14:textId="77777777" w:rsidR="00063739" w:rsidRPr="00744772" w:rsidRDefault="00063739" w:rsidP="00063739">
      <w:pPr>
        <w:rPr>
          <w:i/>
          <w:iCs/>
        </w:rPr>
      </w:pPr>
      <w:r w:rsidRPr="00744772">
        <w:rPr>
          <w:i/>
          <w:iCs/>
        </w:rPr>
        <w:t>Når det vurderes hvilken tilrettelegging som skal innvilges for kandidaten, skal det ikke gis mer tilrettelegging enn det kandidaten har behov for. Det er et mål at eksamensgjennomføringen ligger så tett opptil en normal gjennomføring som mulig. Det må vurderes konkret for hver enkelt kandidat hvor stort behovet for tilrettelegging er.</w:t>
      </w:r>
    </w:p>
    <w:p w14:paraId="74CA6364" w14:textId="77777777" w:rsidR="00063739" w:rsidRPr="00744772" w:rsidRDefault="00063739" w:rsidP="00063739">
      <w:pPr>
        <w:rPr>
          <w:i/>
          <w:iCs/>
        </w:rPr>
      </w:pPr>
      <w:r w:rsidRPr="00744772">
        <w:rPr>
          <w:i/>
          <w:iCs/>
        </w:rPr>
        <w:t>Tilretteleggingen må ikke gi fordeler fremfor andre kandidater som ikke har særskilt tilrettelegging. Det kan heller ikke tilrettelegges slik at kandidaten ikke blir prøvd i kompetansemålene i læreplanen i faget.</w:t>
      </w:r>
    </w:p>
    <w:p w14:paraId="1353F63B" w14:textId="77777777" w:rsidR="00063739" w:rsidRPr="00744772" w:rsidRDefault="00063739" w:rsidP="00063739">
      <w:pPr>
        <w:rPr>
          <w:i/>
          <w:iCs/>
        </w:rPr>
      </w:pPr>
      <w:r w:rsidRPr="00744772">
        <w:rPr>
          <w:i/>
          <w:iCs/>
        </w:rPr>
        <w:t>Eksempler på særskilt tilrettelegging under eksamen kan være (tiltakene er ikke uttømmende):</w:t>
      </w:r>
    </w:p>
    <w:p w14:paraId="6046B19D" w14:textId="77777777" w:rsidR="001014AC" w:rsidRPr="001014AC" w:rsidRDefault="001014AC" w:rsidP="001014AC">
      <w:pPr>
        <w:numPr>
          <w:ilvl w:val="0"/>
          <w:numId w:val="4"/>
        </w:numPr>
      </w:pPr>
      <w:r w:rsidRPr="001014AC">
        <w:t>lengre tid</w:t>
      </w:r>
    </w:p>
    <w:p w14:paraId="1318B1B3" w14:textId="77777777" w:rsidR="001014AC" w:rsidRPr="001014AC" w:rsidRDefault="001014AC" w:rsidP="001014AC">
      <w:pPr>
        <w:numPr>
          <w:ilvl w:val="0"/>
          <w:numId w:val="4"/>
        </w:numPr>
      </w:pPr>
      <w:r w:rsidRPr="001014AC">
        <w:t>opplesning av oppgaveteksten</w:t>
      </w:r>
    </w:p>
    <w:p w14:paraId="3565E0EB" w14:textId="77777777" w:rsidR="001014AC" w:rsidRPr="001014AC" w:rsidRDefault="001014AC" w:rsidP="001014AC">
      <w:pPr>
        <w:numPr>
          <w:ilvl w:val="0"/>
          <w:numId w:val="4"/>
        </w:numPr>
      </w:pPr>
      <w:r w:rsidRPr="001014AC">
        <w:t xml:space="preserve">punktskrift på </w:t>
      </w:r>
      <w:proofErr w:type="spellStart"/>
      <w:r w:rsidRPr="001014AC">
        <w:t>leselist</w:t>
      </w:r>
      <w:proofErr w:type="spellEnd"/>
    </w:p>
    <w:p w14:paraId="20725663" w14:textId="77777777" w:rsidR="001014AC" w:rsidRPr="001014AC" w:rsidRDefault="001014AC" w:rsidP="001014AC">
      <w:pPr>
        <w:numPr>
          <w:ilvl w:val="0"/>
          <w:numId w:val="4"/>
        </w:numPr>
      </w:pPr>
      <w:r w:rsidRPr="001014AC">
        <w:t>bruk av tale-til-tekst-program</w:t>
      </w:r>
    </w:p>
    <w:p w14:paraId="5D68E496" w14:textId="77777777" w:rsidR="001014AC" w:rsidRPr="001014AC" w:rsidRDefault="001014AC" w:rsidP="001014AC">
      <w:pPr>
        <w:numPr>
          <w:ilvl w:val="0"/>
          <w:numId w:val="4"/>
        </w:numPr>
      </w:pPr>
      <w:r w:rsidRPr="001014AC">
        <w:t>skrivehjelp</w:t>
      </w:r>
    </w:p>
    <w:p w14:paraId="1C16396B" w14:textId="77777777" w:rsidR="001014AC" w:rsidRPr="001014AC" w:rsidRDefault="001014AC" w:rsidP="001014AC">
      <w:pPr>
        <w:numPr>
          <w:ilvl w:val="0"/>
          <w:numId w:val="4"/>
        </w:numPr>
      </w:pPr>
      <w:r w:rsidRPr="001014AC">
        <w:t>ekstra belysning</w:t>
      </w:r>
    </w:p>
    <w:p w14:paraId="1BA57911" w14:textId="77777777" w:rsidR="001014AC" w:rsidRDefault="001014AC" w:rsidP="001014AC">
      <w:pPr>
        <w:numPr>
          <w:ilvl w:val="0"/>
          <w:numId w:val="4"/>
        </w:numPr>
      </w:pPr>
      <w:r w:rsidRPr="001014AC">
        <w:t>andre lignende tiltak</w:t>
      </w:r>
    </w:p>
    <w:p w14:paraId="5017903B" w14:textId="575FE00A" w:rsidR="001014AC" w:rsidRPr="001014AC" w:rsidRDefault="002F79FE" w:rsidP="001014AC">
      <w:hyperlink r:id="rId7" w:history="1">
        <w:r w:rsidRPr="002F79FE">
          <w:rPr>
            <w:rStyle w:val="Hyperkobling"/>
          </w:rPr>
          <w:t>Generelt om særskilt tilrettelegging av eksamen | udir.no</w:t>
        </w:r>
      </w:hyperlink>
    </w:p>
    <w:p w14:paraId="0A446CA7" w14:textId="77777777" w:rsidR="00063739" w:rsidRPr="00063739" w:rsidRDefault="00063739" w:rsidP="00063739">
      <w:pPr>
        <w:ind w:left="720"/>
      </w:pPr>
    </w:p>
    <w:p w14:paraId="06B84A1C" w14:textId="77777777" w:rsidR="002A2EE8" w:rsidRDefault="002A2EE8" w:rsidP="00063739"/>
    <w:p w14:paraId="7E80F2A1" w14:textId="77777777" w:rsidR="002A2EE8" w:rsidRDefault="002A2EE8" w:rsidP="00063739"/>
    <w:p w14:paraId="228D52C2" w14:textId="66FFCDA4" w:rsidR="00063739" w:rsidRPr="00063739" w:rsidRDefault="00063739" w:rsidP="00063739">
      <w:r w:rsidRPr="00063739">
        <w:lastRenderedPageBreak/>
        <w:t>Kommunen avgjør hvilke tiltak som innvilges for den enkelte kandidaten. Sakkyndig kan anbefale aktuelle tiltak. Økonomiske eller praktiske hensyn kan ikke gå foran kandidaters rett til særskilt tilrettelegging.</w:t>
      </w:r>
    </w:p>
    <w:p w14:paraId="10E2B509" w14:textId="77777777" w:rsidR="002C7FD8" w:rsidRDefault="002C7FD8">
      <w:r>
        <w:br w:type="page"/>
      </w:r>
    </w:p>
    <w:p w14:paraId="65FAAAA6" w14:textId="3E84A25D" w:rsidR="00063739" w:rsidRPr="00063739" w:rsidRDefault="002C7FD8" w:rsidP="00063739">
      <w:r w:rsidRPr="002C7FD8">
        <w:rPr>
          <w:b/>
          <w:bCs/>
          <w:u w:val="single"/>
        </w:rPr>
        <w:lastRenderedPageBreak/>
        <w:t>SØKNAD</w:t>
      </w:r>
      <w:r w:rsidR="00CF7C1F">
        <w:pict w14:anchorId="5FA7018D">
          <v:rect id="_x0000_i1025" style="width:0;height:1.5pt" o:hralign="center" o:hrstd="t" o:hr="t" fillcolor="#a0a0a0" stroked="f"/>
        </w:pict>
      </w:r>
    </w:p>
    <w:p w14:paraId="5C719F35" w14:textId="77777777" w:rsidR="00063739" w:rsidRPr="00063739" w:rsidRDefault="00063739" w:rsidP="00063739">
      <w:pPr>
        <w:rPr>
          <w:b/>
          <w:bCs/>
        </w:rPr>
      </w:pPr>
      <w:r w:rsidRPr="00063739">
        <w:rPr>
          <w:b/>
          <w:bCs/>
        </w:rPr>
        <w:t>1. Innledning</w:t>
      </w:r>
    </w:p>
    <w:p w14:paraId="4DD79E45" w14:textId="0302DD90" w:rsidR="002C7FD8" w:rsidRDefault="00063739" w:rsidP="00063739">
      <w:r w:rsidRPr="00063739">
        <w:t xml:space="preserve">Jeg/vi søker med dette om </w:t>
      </w:r>
      <w:r w:rsidRPr="00063739">
        <w:rPr>
          <w:b/>
          <w:bCs/>
        </w:rPr>
        <w:t>særskilt tilrettelegging</w:t>
      </w:r>
      <w:r w:rsidRPr="00063739">
        <w:t xml:space="preserve"> ved eksamen for</w:t>
      </w:r>
      <w:r w:rsidR="003E7984">
        <w:t>:</w:t>
      </w:r>
    </w:p>
    <w:p w14:paraId="5DDAD6B4" w14:textId="77777777" w:rsidR="00CE6AB7" w:rsidRDefault="00CE6AB7" w:rsidP="00063739"/>
    <w:p w14:paraId="736A5FC5" w14:textId="2F6448F8" w:rsidR="003E7984" w:rsidRDefault="00CE6AB7" w:rsidP="00063739">
      <w:r>
        <w:t>__________________________________________________________________</w:t>
      </w:r>
    </w:p>
    <w:p w14:paraId="51D9D5B0" w14:textId="10F25B25" w:rsidR="003E7984" w:rsidRDefault="00CE6AB7" w:rsidP="00063739">
      <w:r>
        <w:t>Elevens navn</w:t>
      </w:r>
    </w:p>
    <w:p w14:paraId="502A6E04" w14:textId="77777777" w:rsidR="00CE6AB7" w:rsidRDefault="00CE6AB7" w:rsidP="00063739"/>
    <w:p w14:paraId="42C7489C" w14:textId="77777777" w:rsidR="00CE6AB7" w:rsidRDefault="00CE6AB7" w:rsidP="00063739"/>
    <w:p w14:paraId="24EAEBC2" w14:textId="06CB5D4F" w:rsidR="00063739" w:rsidRPr="00063739" w:rsidRDefault="00063739" w:rsidP="00063739">
      <w:r w:rsidRPr="00063739">
        <w:t>Bakgrunnen for søknaden er at eleven har et dokumentert behov som kan påvirke muligheten til å vise sin kompetanse i faget/fagene ved ordinær eksamensgjennomføring.</w:t>
      </w:r>
    </w:p>
    <w:p w14:paraId="63632F37" w14:textId="77777777" w:rsidR="00063739" w:rsidRPr="00063739" w:rsidRDefault="00CF7C1F" w:rsidP="00063739">
      <w:r>
        <w:pict w14:anchorId="24F37510">
          <v:rect id="_x0000_i1026" style="width:0;height:1.5pt" o:hralign="center" o:hrstd="t" o:hr="t" fillcolor="#a0a0a0" stroked="f"/>
        </w:pict>
      </w:r>
    </w:p>
    <w:p w14:paraId="6F174498" w14:textId="77777777" w:rsidR="00063739" w:rsidRPr="00063739" w:rsidRDefault="00063739" w:rsidP="00063739">
      <w:pPr>
        <w:rPr>
          <w:b/>
          <w:bCs/>
        </w:rPr>
      </w:pPr>
      <w:r w:rsidRPr="00063739">
        <w:rPr>
          <w:b/>
          <w:bCs/>
        </w:rPr>
        <w:t>2. Begrunnelse for behovet</w:t>
      </w:r>
    </w:p>
    <w:p w14:paraId="6AAF5F78" w14:textId="77777777" w:rsidR="00063739" w:rsidRDefault="00063739" w:rsidP="00063739">
      <w:r w:rsidRPr="00063739">
        <w:t>[Beskriv elevens utfordringer, for eksempel:</w:t>
      </w:r>
      <w:r w:rsidRPr="00063739">
        <w:br/>
        <w:t>– allergi, funksjonsnedsettelse, lese-/skrivevansker, synsvansker, konsentrasjonsvansker, skade osv.]</w:t>
      </w:r>
    </w:p>
    <w:p w14:paraId="567D75AB" w14:textId="77777777" w:rsidR="00744772" w:rsidRDefault="00744772" w:rsidP="00063739"/>
    <w:p w14:paraId="032E4815" w14:textId="77777777" w:rsidR="00744772" w:rsidRDefault="00744772" w:rsidP="00063739"/>
    <w:p w14:paraId="2DFFC98B" w14:textId="77777777" w:rsidR="00744772" w:rsidRDefault="00744772" w:rsidP="00063739"/>
    <w:p w14:paraId="5F9ADBFC" w14:textId="77777777" w:rsidR="00744772" w:rsidRPr="00063739" w:rsidRDefault="00744772" w:rsidP="00063739"/>
    <w:p w14:paraId="64EE804B" w14:textId="77777777" w:rsidR="00063739" w:rsidRDefault="00063739" w:rsidP="00063739">
      <w:r w:rsidRPr="00063739">
        <w:t>Dokumentasjon som legges ved:</w:t>
      </w:r>
      <w:r w:rsidRPr="00063739">
        <w:br/>
        <w:t>– [Legeerklæring / PPT-uttalelse / sakkyndig vurdering / annen relevant dokumentasjon]</w:t>
      </w:r>
    </w:p>
    <w:p w14:paraId="4CAF39FE" w14:textId="77777777" w:rsidR="00744772" w:rsidRDefault="00744772" w:rsidP="00063739"/>
    <w:p w14:paraId="273F52D4" w14:textId="77777777" w:rsidR="00744772" w:rsidRDefault="00744772" w:rsidP="00063739"/>
    <w:p w14:paraId="52CBA845" w14:textId="77777777" w:rsidR="00744772" w:rsidRPr="00063739" w:rsidRDefault="00744772" w:rsidP="00063739"/>
    <w:p w14:paraId="2CBCA732" w14:textId="77777777" w:rsidR="00063739" w:rsidRDefault="00063739" w:rsidP="00063739">
      <w:pPr>
        <w:rPr>
          <w:i/>
          <w:iCs/>
        </w:rPr>
      </w:pPr>
      <w:r w:rsidRPr="00063739">
        <w:rPr>
          <w:i/>
          <w:iCs/>
        </w:rPr>
        <w:t>(Hvis skolen allerede har dokumentasjon: “Skolen har nødvendig dokumentasjon fra tidligere; se skolens arkiv.”)</w:t>
      </w:r>
    </w:p>
    <w:p w14:paraId="1CA4802D" w14:textId="77777777" w:rsidR="00744772" w:rsidRDefault="00744772" w:rsidP="00063739">
      <w:pPr>
        <w:rPr>
          <w:i/>
          <w:iCs/>
        </w:rPr>
      </w:pPr>
    </w:p>
    <w:p w14:paraId="43717FE9" w14:textId="77777777" w:rsidR="00744772" w:rsidRDefault="00744772" w:rsidP="00063739">
      <w:pPr>
        <w:rPr>
          <w:i/>
          <w:iCs/>
        </w:rPr>
      </w:pPr>
    </w:p>
    <w:p w14:paraId="13404869" w14:textId="77777777" w:rsidR="00744772" w:rsidRPr="00063739" w:rsidRDefault="00744772" w:rsidP="00063739"/>
    <w:p w14:paraId="5C66FCDC" w14:textId="77777777" w:rsidR="00063739" w:rsidRPr="00063739" w:rsidRDefault="00CF7C1F" w:rsidP="00063739">
      <w:r>
        <w:pict w14:anchorId="2ADE9D70">
          <v:rect id="_x0000_i1027" style="width:0;height:1.5pt" o:hralign="center" o:hrstd="t" o:hr="t" fillcolor="#a0a0a0" stroked="f"/>
        </w:pict>
      </w:r>
    </w:p>
    <w:p w14:paraId="75FF59A3" w14:textId="77777777" w:rsidR="00063739" w:rsidRPr="00063739" w:rsidRDefault="00063739" w:rsidP="00063739">
      <w:pPr>
        <w:rPr>
          <w:b/>
          <w:bCs/>
        </w:rPr>
      </w:pPr>
      <w:r w:rsidRPr="00063739">
        <w:rPr>
          <w:b/>
          <w:bCs/>
        </w:rPr>
        <w:t>3. Ønsket tilrettelegging</w:t>
      </w:r>
    </w:p>
    <w:p w14:paraId="601EBA9F" w14:textId="77777777" w:rsidR="00063739" w:rsidRDefault="00063739" w:rsidP="00063739">
      <w:r w:rsidRPr="00063739">
        <w:t>Jeg/vi søker om følgende tilrettelegging(er):</w:t>
      </w:r>
    </w:p>
    <w:p w14:paraId="01ACA818" w14:textId="77777777" w:rsidR="00744772" w:rsidRDefault="00744772" w:rsidP="00063739"/>
    <w:p w14:paraId="7E35B8EF" w14:textId="77777777" w:rsidR="00744772" w:rsidRDefault="00744772" w:rsidP="00063739"/>
    <w:p w14:paraId="02959F47" w14:textId="77777777" w:rsidR="00744772" w:rsidRDefault="00744772" w:rsidP="00063739"/>
    <w:p w14:paraId="07EE3F88" w14:textId="77777777" w:rsidR="00744772" w:rsidRDefault="00744772" w:rsidP="00063739"/>
    <w:p w14:paraId="7A2DB45D" w14:textId="77777777" w:rsidR="002F0A7D" w:rsidRDefault="002F0A7D" w:rsidP="00063739"/>
    <w:p w14:paraId="6AF12604" w14:textId="77777777" w:rsidR="002F0A7D" w:rsidRDefault="002F0A7D" w:rsidP="00063739"/>
    <w:p w14:paraId="7C3987BD" w14:textId="77777777" w:rsidR="00744772" w:rsidRPr="00063739" w:rsidRDefault="00744772" w:rsidP="00063739"/>
    <w:p w14:paraId="1F543D90" w14:textId="77777777" w:rsidR="00063739" w:rsidRPr="00063739" w:rsidRDefault="00063739" w:rsidP="00063739">
      <w:pPr>
        <w:rPr>
          <w:b/>
          <w:bCs/>
        </w:rPr>
      </w:pPr>
      <w:r w:rsidRPr="00063739">
        <w:rPr>
          <w:b/>
          <w:bCs/>
        </w:rPr>
        <w:t>4. Begrunnelse knyttet til lovverket</w:t>
      </w:r>
    </w:p>
    <w:p w14:paraId="7DCA7DD3" w14:textId="77777777" w:rsidR="00063739" w:rsidRPr="00063739" w:rsidRDefault="00063739" w:rsidP="00063739">
      <w:r w:rsidRPr="00063739">
        <w:t xml:space="preserve">Elever har rett til særskilt tilrettelegging av eksamen når de har behov for dette for å kunne </w:t>
      </w:r>
      <w:r w:rsidRPr="00063739">
        <w:rPr>
          <w:b/>
          <w:bCs/>
        </w:rPr>
        <w:t>vise sin kompetanse i faget</w:t>
      </w:r>
      <w:r w:rsidRPr="00063739">
        <w:t>. Dette følger av:</w:t>
      </w:r>
    </w:p>
    <w:p w14:paraId="5C49F08D" w14:textId="77777777" w:rsidR="00063739" w:rsidRPr="00063739" w:rsidRDefault="00063739" w:rsidP="00063739">
      <w:pPr>
        <w:numPr>
          <w:ilvl w:val="0"/>
          <w:numId w:val="2"/>
        </w:numPr>
      </w:pPr>
      <w:r w:rsidRPr="00063739">
        <w:rPr>
          <w:b/>
          <w:bCs/>
        </w:rPr>
        <w:t xml:space="preserve">Forskrift til </w:t>
      </w:r>
      <w:proofErr w:type="spellStart"/>
      <w:r w:rsidRPr="00063739">
        <w:rPr>
          <w:b/>
          <w:bCs/>
        </w:rPr>
        <w:t>opplæringslova</w:t>
      </w:r>
      <w:proofErr w:type="spellEnd"/>
      <w:r w:rsidRPr="00063739">
        <w:rPr>
          <w:b/>
          <w:bCs/>
        </w:rPr>
        <w:t xml:space="preserve"> § 9-34 – </w:t>
      </w:r>
      <w:proofErr w:type="spellStart"/>
      <w:r w:rsidRPr="00063739">
        <w:rPr>
          <w:b/>
          <w:bCs/>
        </w:rPr>
        <w:t>Særskild</w:t>
      </w:r>
      <w:proofErr w:type="spellEnd"/>
      <w:r w:rsidRPr="00063739">
        <w:rPr>
          <w:b/>
          <w:bCs/>
        </w:rPr>
        <w:t xml:space="preserve"> tilrettelegging av eksamen</w:t>
      </w:r>
      <w:r w:rsidRPr="00063739">
        <w:t>, som slår fast at:</w:t>
      </w:r>
      <w:r w:rsidRPr="00063739">
        <w:br/>
        <w:t>– Tilretteleggingen skal være tilpasset elevens behov så langt det er mulig</w:t>
      </w:r>
      <w:r w:rsidRPr="00063739">
        <w:br/>
        <w:t xml:space="preserve">– Tilrettelegging må </w:t>
      </w:r>
      <w:r w:rsidRPr="00063739">
        <w:rPr>
          <w:b/>
          <w:bCs/>
        </w:rPr>
        <w:t>ikke</w:t>
      </w:r>
      <w:r w:rsidRPr="00063739">
        <w:t xml:space="preserve"> gi fordeler sammenlignet med andre kandidater</w:t>
      </w:r>
      <w:r w:rsidRPr="00063739">
        <w:br/>
        <w:t xml:space="preserve">– Eleven skal fortsatt prøves i kompetansemålene i faget </w:t>
      </w:r>
      <w:hyperlink r:id="rId8" w:history="1">
        <w:r w:rsidRPr="00063739">
          <w:rPr>
            <w:rStyle w:val="Hyperkobling"/>
          </w:rPr>
          <w:t>[udir.no]</w:t>
        </w:r>
      </w:hyperlink>
    </w:p>
    <w:p w14:paraId="1B9E3674" w14:textId="453C930D" w:rsidR="00063739" w:rsidRPr="00063739" w:rsidRDefault="00063739" w:rsidP="00063739">
      <w:r w:rsidRPr="00063739">
        <w:t>Videre åpner lovverket for at rektor kan kreve sakkyndig uttalelse og at avgjørelsen er et enkeltvedtak som kan påklages.</w:t>
      </w:r>
      <w:r w:rsidR="00744772" w:rsidRPr="00063739">
        <w:t xml:space="preserve"> </w:t>
      </w:r>
    </w:p>
    <w:p w14:paraId="1F9BC2D4" w14:textId="77777777" w:rsidR="00063739" w:rsidRPr="00063739" w:rsidRDefault="00CF7C1F" w:rsidP="00063739">
      <w:r>
        <w:pict w14:anchorId="7D47B261">
          <v:rect id="_x0000_i1028" style="width:0;height:1.5pt" o:hralign="center" o:hrstd="t" o:hr="t" fillcolor="#a0a0a0" stroked="f"/>
        </w:pict>
      </w:r>
    </w:p>
    <w:p w14:paraId="68014C98" w14:textId="1D821B23" w:rsidR="00063739" w:rsidRPr="00063739" w:rsidRDefault="00063739" w:rsidP="00063739"/>
    <w:p w14:paraId="14E4544A" w14:textId="229E5F21" w:rsidR="00063739" w:rsidRDefault="00063739" w:rsidP="00063739">
      <w:r w:rsidRPr="00063739">
        <w:rPr>
          <w:b/>
          <w:bCs/>
        </w:rPr>
        <w:t>Med vennlig hilsen</w:t>
      </w:r>
      <w:r w:rsidRPr="00063739">
        <w:br/>
        <w:t>[Foresatt/elev]</w:t>
      </w:r>
    </w:p>
    <w:p w14:paraId="0CBA554D" w14:textId="77777777" w:rsidR="002C7FD8" w:rsidRDefault="002C7FD8" w:rsidP="00063739"/>
    <w:p w14:paraId="046A0613" w14:textId="77777777" w:rsidR="002C7FD8" w:rsidRPr="00063739" w:rsidRDefault="002C7FD8" w:rsidP="00063739"/>
    <w:p w14:paraId="16825208" w14:textId="77777777" w:rsidR="00063739" w:rsidRPr="00063739" w:rsidRDefault="00CF7C1F" w:rsidP="00063739">
      <w:r>
        <w:pict w14:anchorId="24C760C3">
          <v:rect id="_x0000_i1029" style="width:0;height:1.5pt" o:hralign="center" o:hrstd="t" o:hr="t" fillcolor="#a0a0a0" stroked="f"/>
        </w:pict>
      </w:r>
    </w:p>
    <w:p w14:paraId="0E77E0FA" w14:textId="77777777" w:rsidR="00063739" w:rsidRDefault="00063739"/>
    <w:p w14:paraId="750C7FF8" w14:textId="77777777" w:rsidR="005A164A" w:rsidRDefault="005A164A"/>
    <w:sectPr w:rsidR="005A164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0505B" w14:textId="77777777" w:rsidR="00CF7C1F" w:rsidRDefault="00CF7C1F" w:rsidP="002A2EE8">
      <w:pPr>
        <w:spacing w:after="0" w:line="240" w:lineRule="auto"/>
      </w:pPr>
      <w:r>
        <w:separator/>
      </w:r>
    </w:p>
  </w:endnote>
  <w:endnote w:type="continuationSeparator" w:id="0">
    <w:p w14:paraId="68796FD4" w14:textId="77777777" w:rsidR="00CF7C1F" w:rsidRDefault="00CF7C1F" w:rsidP="002A2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EA3FE" w14:textId="77777777" w:rsidR="00CF7C1F" w:rsidRDefault="00CF7C1F" w:rsidP="002A2EE8">
      <w:pPr>
        <w:spacing w:after="0" w:line="240" w:lineRule="auto"/>
      </w:pPr>
      <w:r>
        <w:separator/>
      </w:r>
    </w:p>
  </w:footnote>
  <w:footnote w:type="continuationSeparator" w:id="0">
    <w:p w14:paraId="68A61FD9" w14:textId="77777777" w:rsidR="00CF7C1F" w:rsidRDefault="00CF7C1F" w:rsidP="002A2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A1E3" w14:textId="0486122E" w:rsidR="002A2EE8" w:rsidRDefault="002A2EE8">
    <w:pPr>
      <w:pStyle w:val="Topptekst"/>
    </w:pPr>
    <w:r>
      <w:tab/>
    </w:r>
    <w:r>
      <w:tab/>
    </w:r>
    <w:r>
      <w:rPr>
        <w:noProof/>
      </w:rPr>
      <w:drawing>
        <wp:inline distT="0" distB="0" distL="0" distR="0" wp14:anchorId="3140602C" wp14:editId="0DB645C3">
          <wp:extent cx="1638300" cy="628650"/>
          <wp:effectExtent l="0" t="0" r="0" b="0"/>
          <wp:docPr id="1270957197" name="Bilde 1" descr="Flekkefjord kommu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ekkefjord kommun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D0C64"/>
    <w:multiLevelType w:val="multilevel"/>
    <w:tmpl w:val="1EFE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B84092"/>
    <w:multiLevelType w:val="multilevel"/>
    <w:tmpl w:val="DEB8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C87E61"/>
    <w:multiLevelType w:val="multilevel"/>
    <w:tmpl w:val="538A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ED1797"/>
    <w:multiLevelType w:val="multilevel"/>
    <w:tmpl w:val="6A8E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6990957">
    <w:abstractNumId w:val="1"/>
  </w:num>
  <w:num w:numId="2" w16cid:durableId="439761021">
    <w:abstractNumId w:val="0"/>
  </w:num>
  <w:num w:numId="3" w16cid:durableId="651568238">
    <w:abstractNumId w:val="2"/>
  </w:num>
  <w:num w:numId="4" w16cid:durableId="1379861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39"/>
    <w:rsid w:val="00063739"/>
    <w:rsid w:val="001014AC"/>
    <w:rsid w:val="001C4D24"/>
    <w:rsid w:val="002A2EE8"/>
    <w:rsid w:val="002C7FD8"/>
    <w:rsid w:val="002F0A7D"/>
    <w:rsid w:val="002F79FE"/>
    <w:rsid w:val="00364B7C"/>
    <w:rsid w:val="003E7984"/>
    <w:rsid w:val="005A164A"/>
    <w:rsid w:val="005B3776"/>
    <w:rsid w:val="005E7006"/>
    <w:rsid w:val="00744772"/>
    <w:rsid w:val="009E2FB3"/>
    <w:rsid w:val="00A404D9"/>
    <w:rsid w:val="00B85CB8"/>
    <w:rsid w:val="00CE6AB7"/>
    <w:rsid w:val="00CF7C1F"/>
    <w:rsid w:val="00FA1B4A"/>
    <w:rsid w:val="7835339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5F62"/>
  <w15:chartTrackingRefBased/>
  <w15:docId w15:val="{B437C49C-3616-4C33-A897-DA8AF0CC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63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63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6373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6373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6373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6373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6373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6373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6373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6373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6373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6373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6373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6373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6373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6373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6373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63739"/>
    <w:rPr>
      <w:rFonts w:eastAsiaTheme="majorEastAsia" w:cstheme="majorBidi"/>
      <w:color w:val="272727" w:themeColor="text1" w:themeTint="D8"/>
    </w:rPr>
  </w:style>
  <w:style w:type="paragraph" w:styleId="Tittel">
    <w:name w:val="Title"/>
    <w:basedOn w:val="Normal"/>
    <w:next w:val="Normal"/>
    <w:link w:val="TittelTegn"/>
    <w:uiPriority w:val="10"/>
    <w:qFormat/>
    <w:rsid w:val="00063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6373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6373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6373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6373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63739"/>
    <w:rPr>
      <w:i/>
      <w:iCs/>
      <w:color w:val="404040" w:themeColor="text1" w:themeTint="BF"/>
    </w:rPr>
  </w:style>
  <w:style w:type="paragraph" w:styleId="Listeavsnitt">
    <w:name w:val="List Paragraph"/>
    <w:basedOn w:val="Normal"/>
    <w:uiPriority w:val="34"/>
    <w:qFormat/>
    <w:rsid w:val="00063739"/>
    <w:pPr>
      <w:ind w:left="720"/>
      <w:contextualSpacing/>
    </w:pPr>
  </w:style>
  <w:style w:type="character" w:styleId="Sterkutheving">
    <w:name w:val="Intense Emphasis"/>
    <w:basedOn w:val="Standardskriftforavsnitt"/>
    <w:uiPriority w:val="21"/>
    <w:qFormat/>
    <w:rsid w:val="00063739"/>
    <w:rPr>
      <w:i/>
      <w:iCs/>
      <w:color w:val="0F4761" w:themeColor="accent1" w:themeShade="BF"/>
    </w:rPr>
  </w:style>
  <w:style w:type="paragraph" w:styleId="Sterktsitat">
    <w:name w:val="Intense Quote"/>
    <w:basedOn w:val="Normal"/>
    <w:next w:val="Normal"/>
    <w:link w:val="SterktsitatTegn"/>
    <w:uiPriority w:val="30"/>
    <w:qFormat/>
    <w:rsid w:val="00063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63739"/>
    <w:rPr>
      <w:i/>
      <w:iCs/>
      <w:color w:val="0F4761" w:themeColor="accent1" w:themeShade="BF"/>
    </w:rPr>
  </w:style>
  <w:style w:type="character" w:styleId="Sterkreferanse">
    <w:name w:val="Intense Reference"/>
    <w:basedOn w:val="Standardskriftforavsnitt"/>
    <w:uiPriority w:val="32"/>
    <w:qFormat/>
    <w:rsid w:val="00063739"/>
    <w:rPr>
      <w:b/>
      <w:bCs/>
      <w:smallCaps/>
      <w:color w:val="0F4761" w:themeColor="accent1" w:themeShade="BF"/>
      <w:spacing w:val="5"/>
    </w:rPr>
  </w:style>
  <w:style w:type="character" w:styleId="Hyperkobling">
    <w:name w:val="Hyperlink"/>
    <w:basedOn w:val="Standardskriftforavsnitt"/>
    <w:uiPriority w:val="99"/>
    <w:unhideWhenUsed/>
    <w:rsid w:val="00063739"/>
    <w:rPr>
      <w:color w:val="467886" w:themeColor="hyperlink"/>
      <w:u w:val="single"/>
    </w:rPr>
  </w:style>
  <w:style w:type="character" w:styleId="Ulstomtale">
    <w:name w:val="Unresolved Mention"/>
    <w:basedOn w:val="Standardskriftforavsnitt"/>
    <w:uiPriority w:val="99"/>
    <w:semiHidden/>
    <w:unhideWhenUsed/>
    <w:rsid w:val="00063739"/>
    <w:rPr>
      <w:color w:val="605E5C"/>
      <w:shd w:val="clear" w:color="auto" w:fill="E1DFDD"/>
    </w:rPr>
  </w:style>
  <w:style w:type="paragraph" w:styleId="Topptekst">
    <w:name w:val="header"/>
    <w:basedOn w:val="Normal"/>
    <w:link w:val="TopptekstTegn"/>
    <w:uiPriority w:val="99"/>
    <w:unhideWhenUsed/>
    <w:rsid w:val="002A2EE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A2EE8"/>
  </w:style>
  <w:style w:type="paragraph" w:styleId="Bunntekst">
    <w:name w:val="footer"/>
    <w:basedOn w:val="Normal"/>
    <w:link w:val="BunntekstTegn"/>
    <w:uiPriority w:val="99"/>
    <w:unhideWhenUsed/>
    <w:rsid w:val="002A2EE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A2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dir.no/regelverkstolkninger/opplaring/forskrift-om-grunnskoleopplaringa-og-den-vidaregaande-opplaringa-opplaringsforskrifta/tredje-delen--fellesreglar-for-grunnskoleopplaringa-og-den-vidaregaande-opplaringa-for-barn-og-unge/kapittel-9-individuell-vurdering/v.-eksamen/-9-34-sarskild-tilrettelegging-av-eksamen/" TargetMode="External"/><Relationship Id="rId3" Type="http://schemas.openxmlformats.org/officeDocument/2006/relationships/settings" Target="settings.xml"/><Relationship Id="rId7" Type="http://schemas.openxmlformats.org/officeDocument/2006/relationships/hyperlink" Target="https://www.udir.no/eksamen-og-prover/eksamen/sarskilt-tilrettelegging-av-eksam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f5735a-e1da-40c4-b475-8683f5604e1d}" enabled="0" method="" siteId="{3ef5735a-e1da-40c4-b475-8683f5604e1d}"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556</Words>
  <Characters>2952</Characters>
  <Application>Microsoft Office Word</Application>
  <DocSecurity>0</DocSecurity>
  <Lines>24</Lines>
  <Paragraphs>7</Paragraphs>
  <ScaleCrop>false</ScaleCrop>
  <Company>Det Digitale Vestre Agder DDV</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Tøri Johannessen</dc:creator>
  <cp:keywords/>
  <dc:description/>
  <cp:lastModifiedBy>Elisebeth Åvesland</cp:lastModifiedBy>
  <cp:revision>2</cp:revision>
  <cp:lastPrinted>2026-03-04T11:44:00Z</cp:lastPrinted>
  <dcterms:created xsi:type="dcterms:W3CDTF">2026-03-04T11:45:00Z</dcterms:created>
  <dcterms:modified xsi:type="dcterms:W3CDTF">2026-03-04T11:45:00Z</dcterms:modified>
</cp:coreProperties>
</file>